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C0" w:rsidRPr="00762429" w:rsidRDefault="002419D4" w:rsidP="00056CC0">
      <w:pPr>
        <w:spacing w:after="0"/>
        <w:rPr>
          <w:rFonts w:cs="B Titr"/>
          <w:sz w:val="24"/>
          <w:szCs w:val="24"/>
        </w:rPr>
      </w:pPr>
      <w:bookmarkStart w:id="0" w:name="To"/>
      <w:r w:rsidRPr="00762429">
        <w:rPr>
          <w:rFonts w:cs="B Titr" w:hint="cs"/>
          <w:sz w:val="24"/>
          <w:szCs w:val="24"/>
          <w:rtl/>
        </w:rPr>
        <w:t>روسای محترم کلیه دانشگاهها/ دانشکده های علوم پزشکی کشور</w:t>
      </w:r>
      <w:bookmarkEnd w:id="0"/>
    </w:p>
    <w:p w:rsidR="00056CC0" w:rsidRPr="00762429" w:rsidRDefault="002419D4" w:rsidP="00056CC0">
      <w:pPr>
        <w:spacing w:after="0"/>
        <w:rPr>
          <w:rFonts w:cs="Times New Roman" w:hint="cs"/>
          <w:b/>
          <w:bCs/>
          <w:sz w:val="24"/>
          <w:szCs w:val="24"/>
          <w:rtl/>
        </w:rPr>
      </w:pPr>
      <w:r w:rsidRPr="00762429">
        <w:rPr>
          <w:rFonts w:cs="B Titr" w:hint="cs"/>
          <w:sz w:val="24"/>
          <w:szCs w:val="24"/>
          <w:rtl/>
        </w:rPr>
        <w:t>موضوع:</w:t>
      </w:r>
      <w:r w:rsidRPr="00762429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1" w:name="Subject"/>
      <w:r w:rsidRPr="00762429">
        <w:rPr>
          <w:rFonts w:cs="B Nazanin" w:hint="cs"/>
          <w:b/>
          <w:bCs/>
          <w:sz w:val="24"/>
          <w:szCs w:val="24"/>
          <w:rtl/>
        </w:rPr>
        <w:t>دستورالعمل درمان بیماری آنفلوانزا-آذر98</w:t>
      </w:r>
      <w:bookmarkEnd w:id="1"/>
    </w:p>
    <w:p w:rsidR="00056CC0" w:rsidRDefault="002419D4" w:rsidP="00056CC0">
      <w:pPr>
        <w:spacing w:after="0"/>
        <w:jc w:val="both"/>
        <w:rPr>
          <w:rFonts w:cs="B Yagut"/>
          <w:sz w:val="24"/>
          <w:szCs w:val="24"/>
        </w:rPr>
      </w:pPr>
    </w:p>
    <w:p w:rsidR="00056CC0" w:rsidRPr="00C30D6F" w:rsidRDefault="002419D4" w:rsidP="00056CC0">
      <w:pPr>
        <w:spacing w:after="0" w:line="240" w:lineRule="auto"/>
        <w:jc w:val="both"/>
        <w:rPr>
          <w:rFonts w:cs="B Yagut" w:hint="cs"/>
          <w:rtl/>
        </w:rPr>
      </w:pPr>
      <w:r w:rsidRPr="00C30D6F">
        <w:rPr>
          <w:rFonts w:cs="B Yagut" w:hint="cs"/>
          <w:rtl/>
        </w:rPr>
        <w:t xml:space="preserve">با سلام و احترام </w:t>
      </w:r>
    </w:p>
    <w:p w:rsidR="00056CC0" w:rsidRPr="00C30D6F" w:rsidRDefault="002419D4" w:rsidP="00056CC0">
      <w:pPr>
        <w:spacing w:after="0" w:line="240" w:lineRule="auto"/>
        <w:ind w:firstLine="720"/>
        <w:jc w:val="both"/>
        <w:rPr>
          <w:rFonts w:cs="B Yagut"/>
          <w:rtl/>
        </w:rPr>
      </w:pPr>
      <w:r w:rsidRPr="00C30D6F">
        <w:rPr>
          <w:rFonts w:cs="B Yagut" w:hint="cs"/>
          <w:rtl/>
        </w:rPr>
        <w:t>با عنایت به شرایط فصلی و برودت هوا و افزایش موارد ابتلا و میزان بروز آنفلوانزای فصلی، ضروری می باشد به منظور جلوگیری از مصرف بی رویه د</w:t>
      </w:r>
      <w:r w:rsidRPr="00C30D6F">
        <w:rPr>
          <w:rFonts w:cs="B Yagut" w:hint="cs"/>
          <w:rtl/>
        </w:rPr>
        <w:t xml:space="preserve">ارو و احتمال ایجاد مقاومت دارویی و نیز وحدت رویه، موارد زیر که مصوبه کمیته علمی کشوری مراقبت و کنترل بیماری آنفلوانزا می باشد توسط آن جناب و معاونین محترم بهداشت و درمان دانشگاه مورد پیگیری و نظارت دقیق قرار گیرد و از هرگونه تخطی و عدول از مفاد دستورالعمل </w:t>
      </w:r>
      <w:r w:rsidRPr="00C30D6F">
        <w:rPr>
          <w:rFonts w:cs="B Yagut" w:hint="cs"/>
          <w:rtl/>
        </w:rPr>
        <w:t>جدا خودداری گردد. لازم به توضیح است نظرات پیشنهادی علمی و اصلاحی اعضای محترم هیات علمی و همکاران پزشک در آن دانشگاه به مرکز مدیریت بیماریهای واگیر انعکاس یافته تا در صورت نیاز در کمیته علمی کشوری مطرح گردد.</w:t>
      </w:r>
    </w:p>
    <w:p w:rsidR="00056CC0" w:rsidRPr="00C30D6F" w:rsidRDefault="002419D4" w:rsidP="00056CC0">
      <w:pPr>
        <w:pStyle w:val="NormalWeb"/>
        <w:bidi/>
        <w:jc w:val="both"/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</w:pP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 xml:space="preserve">اندیکاسیون های تجویز داروی اوسلتامیویر (تذکر: در </w:t>
      </w: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>کلیه موارد زیر توجه به تطبیق با تعاریف استاندارد مراقبت آنفلوانزا الزامی می باشد.)</w:t>
      </w:r>
    </w:p>
    <w:p w:rsidR="00056CC0" w:rsidRPr="00C30D6F" w:rsidRDefault="002419D4" w:rsidP="00056CC0">
      <w:pPr>
        <w:pStyle w:val="NormalWeb"/>
        <w:numPr>
          <w:ilvl w:val="0"/>
          <w:numId w:val="1"/>
        </w:numPr>
        <w:bidi/>
        <w:ind w:left="401"/>
        <w:jc w:val="both"/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lang w:bidi="fa-IR"/>
        </w:rPr>
      </w:pP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زنان باردار مشکوک به آنفلوانزا (در صورتی که تشخیص بالینی دیگری مطرح نباشد) یا قطعی مبتلا به آنفلوانزا</w:t>
      </w:r>
    </w:p>
    <w:p w:rsidR="00056CC0" w:rsidRPr="00C30D6F" w:rsidRDefault="002419D4" w:rsidP="00056CC0">
      <w:pPr>
        <w:pStyle w:val="NormalWeb"/>
        <w:numPr>
          <w:ilvl w:val="0"/>
          <w:numId w:val="1"/>
        </w:numPr>
        <w:bidi/>
        <w:ind w:left="401"/>
        <w:jc w:val="both"/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</w:pP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کودکان ز</w:t>
      </w:r>
      <w:r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یر 5 سال ترجیحا زیر 2 سال مشکوک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 به آنفلوانزا</w:t>
      </w:r>
      <w:r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  <w:t xml:space="preserve"> 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(در صورتی که تشخیص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 بالینی دیگری مطرح نباشد) یا قطعی مبتلا به آنفلوانزا</w:t>
      </w:r>
      <w:r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  <w:t xml:space="preserve"> </w:t>
      </w:r>
      <w:r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(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در صورت ضعف سیستم ایمنی از قبیل آسم، دیابت و ...)</w:t>
      </w:r>
    </w:p>
    <w:p w:rsidR="00056CC0" w:rsidRPr="00C30D6F" w:rsidRDefault="002419D4" w:rsidP="00056CC0">
      <w:pPr>
        <w:pStyle w:val="NormalWeb"/>
        <w:numPr>
          <w:ilvl w:val="0"/>
          <w:numId w:val="1"/>
        </w:numPr>
        <w:bidi/>
        <w:ind w:left="401"/>
        <w:jc w:val="both"/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</w:pP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بیماران دارای بیماری زمینه ای یا مزمن مشکوک به آنفلوانزا (در صورتی که </w:t>
      </w:r>
      <w:r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تشخیص بالینی دیگری مطرح نباشد) 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یا قطعی مبتلا به آنفلوانزا</w:t>
      </w:r>
    </w:p>
    <w:p w:rsidR="00056CC0" w:rsidRPr="00C30D6F" w:rsidRDefault="002419D4" w:rsidP="00056CC0">
      <w:pPr>
        <w:pStyle w:val="NormalWeb"/>
        <w:numPr>
          <w:ilvl w:val="0"/>
          <w:numId w:val="1"/>
        </w:numPr>
        <w:bidi/>
        <w:ind w:left="401"/>
        <w:jc w:val="both"/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</w:pP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بیماران مشکوک به آنفلوان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زا و دارای بیماری تنفسی شدید حاد بستری در بیمارستان (در صورتی که تشخیص بالینی دیگری مطرح نباشد) یا قطعی مبتلا به آنفلوانزا</w:t>
      </w:r>
    </w:p>
    <w:p w:rsidR="00056CC0" w:rsidRPr="00C30D6F" w:rsidRDefault="002419D4" w:rsidP="00056CC0">
      <w:pPr>
        <w:pStyle w:val="NormalWeb"/>
        <w:numPr>
          <w:ilvl w:val="0"/>
          <w:numId w:val="1"/>
        </w:numPr>
        <w:bidi/>
        <w:ind w:left="401"/>
        <w:jc w:val="both"/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</w:pP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ارائه کنندگان خدمات بهداشتی درمانی به بیماران مبتلا به آنفلوانزا</w:t>
      </w:r>
      <w:r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  <w:t xml:space="preserve"> </w:t>
      </w:r>
      <w:r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(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در صورت ضعف سیستم ایمنی)  که وسایل حفاظت فردی را ب</w:t>
      </w:r>
      <w:r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ه 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طور مناسب استفا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ده نکرده اند</w:t>
      </w:r>
      <w:r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  <w:t xml:space="preserve"> 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(حسب نظر فوکال علمی برنامه)</w:t>
      </w:r>
    </w:p>
    <w:p w:rsidR="00056CC0" w:rsidRPr="00C30D6F" w:rsidRDefault="002419D4" w:rsidP="00056CC0">
      <w:pPr>
        <w:pStyle w:val="NormalWeb"/>
        <w:numPr>
          <w:ilvl w:val="0"/>
          <w:numId w:val="1"/>
        </w:numPr>
        <w:bidi/>
        <w:ind w:left="401"/>
        <w:jc w:val="both"/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lang w:bidi="fa-IR"/>
        </w:rPr>
      </w:pP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سالمندان مشکوک به آنفلوانزا (در صورتی که تشخیص بالینی دیگری مطرح نباشد) یا قطعی مبتلا به آنفلوانزا</w:t>
      </w:r>
    </w:p>
    <w:p w:rsidR="00056CC0" w:rsidRPr="00C30D6F" w:rsidRDefault="002419D4" w:rsidP="00056CC0">
      <w:pPr>
        <w:pStyle w:val="NormalWeb"/>
        <w:numPr>
          <w:ilvl w:val="0"/>
          <w:numId w:val="1"/>
        </w:numPr>
        <w:bidi/>
        <w:ind w:left="401"/>
        <w:jc w:val="both"/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lang w:bidi="fa-IR"/>
        </w:rPr>
      </w:pP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افراد در معرض تماس با بیماران مبتلا به آنفلوانزای پرندگان یا کانون آنفلوانزای پرندگان در صورتی که اقدامات احتیاطی حف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>اظت فردی را بدرستی رعایت نکرده اند(حسب نظر فوکال علمی برنامه)</w:t>
      </w:r>
    </w:p>
    <w:p w:rsidR="00056CC0" w:rsidRPr="00C30D6F" w:rsidRDefault="002419D4" w:rsidP="00056CC0">
      <w:pPr>
        <w:pStyle w:val="NormalWeb"/>
        <w:bidi/>
        <w:jc w:val="both"/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</w:pP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>تعاریف: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 </w:t>
      </w:r>
    </w:p>
    <w:p w:rsidR="00056CC0" w:rsidRPr="00C30D6F" w:rsidRDefault="002419D4" w:rsidP="00056CC0">
      <w:pPr>
        <w:pStyle w:val="NormalWeb"/>
        <w:bidi/>
        <w:jc w:val="both"/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</w:pP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>فرد مشکوک به آنفلوانزا(</w:t>
      </w:r>
      <w:r w:rsidRPr="00C30D6F">
        <w:rPr>
          <w:rStyle w:val="Strong"/>
          <w:rFonts w:ascii="Tahoma" w:hAnsi="Tahoma" w:cs="B Yagut"/>
          <w:color w:val="000000"/>
          <w:sz w:val="22"/>
          <w:szCs w:val="22"/>
          <w:lang w:bidi="fa-IR"/>
        </w:rPr>
        <w:t xml:space="preserve"> ILI</w:t>
      </w: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>):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 هر فرد مبتلا به عفونت تنفسی حاد به همراه تب بیشتر یا مساوی 38 درجه سانتیگراد دهانی و سرفه که شروع آن در طی هفت روز اخیر باشد.</w:t>
      </w:r>
    </w:p>
    <w:p w:rsidR="00056CC0" w:rsidRPr="00C30D6F" w:rsidRDefault="002419D4" w:rsidP="00056CC0">
      <w:pPr>
        <w:pStyle w:val="NormalWeb"/>
        <w:bidi/>
        <w:jc w:val="both"/>
        <w:rPr>
          <w:rStyle w:val="Strong"/>
          <w:rFonts w:ascii="Tahoma" w:hAnsi="Tahoma" w:cs="B Yagut"/>
          <w:b w:val="0"/>
          <w:bCs w:val="0"/>
          <w:color w:val="000000"/>
          <w:sz w:val="22"/>
          <w:szCs w:val="22"/>
          <w:rtl/>
          <w:lang w:bidi="fa-IR"/>
        </w:rPr>
      </w:pP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>فرد مشکوک به بیماری تنفسی حاد</w:t>
      </w: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 xml:space="preserve"> شدید ( </w:t>
      </w:r>
      <w:r w:rsidRPr="00C30D6F">
        <w:rPr>
          <w:rStyle w:val="Strong"/>
          <w:rFonts w:ascii="Tahoma" w:hAnsi="Tahoma" w:cs="B Yagut"/>
          <w:color w:val="000000"/>
          <w:sz w:val="22"/>
          <w:szCs w:val="22"/>
          <w:lang w:bidi="fa-IR"/>
        </w:rPr>
        <w:t>SARI</w:t>
      </w:r>
      <w:r w:rsidRPr="00C30D6F">
        <w:rPr>
          <w:rStyle w:val="Strong"/>
          <w:rFonts w:ascii="Tahoma" w:hAnsi="Tahoma" w:cs="B Yagut" w:hint="cs"/>
          <w:color w:val="000000"/>
          <w:sz w:val="22"/>
          <w:szCs w:val="22"/>
          <w:rtl/>
          <w:lang w:bidi="fa-IR"/>
        </w:rPr>
        <w:t>) :</w:t>
      </w:r>
      <w:r w:rsidRPr="00C30D6F">
        <w:rPr>
          <w:rStyle w:val="Strong"/>
          <w:rFonts w:ascii="Tahoma" w:hAnsi="Tahoma" w:cs="B Yagut" w:hint="cs"/>
          <w:b w:val="0"/>
          <w:bCs w:val="0"/>
          <w:color w:val="000000"/>
          <w:sz w:val="22"/>
          <w:szCs w:val="22"/>
          <w:rtl/>
          <w:lang w:bidi="fa-IR"/>
        </w:rPr>
        <w:t xml:space="preserve"> هر فرد مبتلا به عفونت تنفسی حاد به همراه تب بیشتر یا مساوی 38 درجه سانتیگراد دهانی و سرفه با شروع در طی هفت روز اخیر و دارای اندیکاسیون بستری در بیمارستان</w:t>
      </w:r>
    </w:p>
    <w:p w:rsidR="00056CC0" w:rsidRPr="00B47BC3" w:rsidRDefault="00187F40" w:rsidP="00056CC0">
      <w:pPr>
        <w:spacing w:after="0" w:line="240" w:lineRule="auto"/>
        <w:rPr>
          <w:rFonts w:cs="B Nazanin" w:hint="cs"/>
          <w:sz w:val="24"/>
          <w:szCs w:val="24"/>
          <w:rtl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182880</wp:posOffset>
            </wp:positionV>
            <wp:extent cx="1838325" cy="1628775"/>
            <wp:effectExtent l="19050" t="0" r="9525" b="0"/>
            <wp:wrapNone/>
            <wp:docPr id="3" name="File_aa7bc1478c964db382572556ad2fc124-36181521" descr="#didgah_signature#/#signature#/00000000-0000-0000-0000-000000000000/28140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aa7bc1478c964db382572556ad2fc124-36181521" descr="#didgah_signature#/#signature#/00000000-0000-0000-0000-000000000000/2814090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6CC0" w:rsidRPr="00B47BC3" w:rsidRDefault="00187F40" w:rsidP="00056CC0">
      <w:pPr>
        <w:spacing w:after="0"/>
        <w:rPr>
          <w:rFonts w:cs="B Nazanin" w:hint="cs"/>
          <w:sz w:val="24"/>
          <w:szCs w:val="24"/>
          <w:rtl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34290</wp:posOffset>
            </wp:positionV>
            <wp:extent cx="1654810" cy="1195070"/>
            <wp:effectExtent l="0" t="0" r="0" b="0"/>
            <wp:wrapNone/>
            <wp:docPr id="1" name="File_23876986fa13476a858e6ac7cfe68c82-53538374" descr="#didgah_signature#/#signature2#/a263f775-28b0-4af2-8ed7-d726ef255d4a/1e51ff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23876986fa13476a858e6ac7cfe68c82-53538374" descr="#didgah_signature#/#signature2#/a263f775-28b0-4af2-8ed7-d726ef255d4a/1e51ffd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6CC0" w:rsidRPr="00412E24" w:rsidRDefault="002419D4" w:rsidP="00056CC0">
      <w:pPr>
        <w:rPr>
          <w:rFonts w:hint="cs"/>
          <w:sz w:val="24"/>
          <w:rtl/>
        </w:rPr>
      </w:pPr>
    </w:p>
    <w:sectPr w:rsidR="00056CC0" w:rsidRPr="00412E24" w:rsidSect="00056CC0">
      <w:headerReference w:type="default" r:id="rId9"/>
      <w:pgSz w:w="11906" w:h="16838" w:code="9"/>
      <w:pgMar w:top="3119" w:right="1440" w:bottom="851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D4" w:rsidRDefault="002419D4">
      <w:pPr>
        <w:spacing w:after="0" w:line="240" w:lineRule="auto"/>
      </w:pPr>
      <w:r>
        <w:separator/>
      </w:r>
    </w:p>
  </w:endnote>
  <w:endnote w:type="continuationSeparator" w:id="1">
    <w:p w:rsidR="002419D4" w:rsidRDefault="0024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ic">
    <w:charset w:val="00"/>
    <w:family w:val="auto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D4" w:rsidRDefault="002419D4">
      <w:pPr>
        <w:spacing w:after="0" w:line="240" w:lineRule="auto"/>
      </w:pPr>
      <w:r>
        <w:separator/>
      </w:r>
    </w:p>
  </w:footnote>
  <w:footnote w:type="continuationSeparator" w:id="1">
    <w:p w:rsidR="002419D4" w:rsidRDefault="0024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C0" w:rsidRDefault="002419D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3.75pt;margin-top:76.7pt;width:81.4pt;height:46.9pt;z-index:251657728;mso-width-relative:margin;mso-height-relative:margin" filled="f" stroked="f">
          <v:textbox>
            <w:txbxContent>
              <w:p w:rsidR="00056CC0" w:rsidRPr="00412E24" w:rsidRDefault="002419D4" w:rsidP="00056CC0">
                <w:pPr>
                  <w:spacing w:line="168" w:lineRule="auto"/>
                  <w:jc w:val="center"/>
                  <w:rPr>
                    <w:rFonts w:cs="B Titr" w:hint="cs"/>
                    <w:color w:val="7F7F7F"/>
                    <w:rtl/>
                  </w:rPr>
                </w:pPr>
                <w:r w:rsidRPr="00412E24">
                  <w:rPr>
                    <w:rFonts w:cs="B Titr" w:hint="cs"/>
                    <w:color w:val="7F7F7F"/>
                    <w:rtl/>
                    <w:lang w:val="en-CA"/>
                  </w:rPr>
                  <w:t>معاونت بهداشت</w:t>
                </w:r>
              </w:p>
              <w:p w:rsidR="00056CC0" w:rsidRPr="00412E24" w:rsidRDefault="002419D4" w:rsidP="00056CC0">
                <w:pPr>
                  <w:spacing w:line="168" w:lineRule="auto"/>
                  <w:jc w:val="center"/>
                  <w:rPr>
                    <w:rFonts w:cs="B Titr" w:hint="cs"/>
                    <w:color w:val="7F7F7F"/>
                    <w:rtl/>
                  </w:rPr>
                </w:pPr>
                <w:r w:rsidRPr="00412E24">
                  <w:rPr>
                    <w:rFonts w:cs="B Titr" w:hint="cs"/>
                    <w:color w:val="7F7F7F"/>
                    <w:rtl/>
                  </w:rPr>
                  <w:t>معاونت درمان</w:t>
                </w:r>
              </w:p>
            </w:txbxContent>
          </v:textbox>
        </v:shape>
      </w:pict>
    </w:r>
    <w:r w:rsidR="00187F40">
      <w:rPr>
        <w:noProof/>
        <w:lang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4612005</wp:posOffset>
          </wp:positionH>
          <wp:positionV relativeFrom="paragraph">
            <wp:posOffset>-266065</wp:posOffset>
          </wp:positionV>
          <wp:extent cx="1574800" cy="1320800"/>
          <wp:effectExtent l="19050" t="0" r="6350" b="0"/>
          <wp:wrapNone/>
          <wp:docPr id="2" name="Picture 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_x0000_s2051" type="#_x0000_t202" style="position:absolute;left:0;text-align:left;margin-left:-26.25pt;margin-top:43.9pt;width:81.4pt;height:25.3pt;z-index:251660800;mso-position-horizontal-relative:text;mso-position-vertical-relative:text;mso-width-relative:margin;mso-height-relative:margin" filled="f" stroked="f">
          <v:textbox inset="0,0,0,0">
            <w:txbxContent>
              <w:p w:rsidR="00056CC0" w:rsidRPr="006A7F4B" w:rsidRDefault="002419D4" w:rsidP="00056CC0">
                <w:pPr>
                  <w:rPr>
                    <w:rFonts w:ascii="Trafic" w:hAnsi="Trafic" w:cs="B Traffic" w:hint="cs"/>
                    <w:sz w:val="26"/>
                    <w:szCs w:val="26"/>
                    <w:rtl/>
                  </w:rPr>
                </w:pPr>
                <w:bookmarkStart w:id="2" w:name="Attachment"/>
                <w:r w:rsidRPr="006A7F4B">
                  <w:rPr>
                    <w:rFonts w:ascii="Trafic" w:hAnsi="Trafic" w:cs="B Traffic"/>
                    <w:color w:val="333333"/>
                    <w:sz w:val="26"/>
                    <w:szCs w:val="26"/>
                    <w:rtl/>
                    <w:lang w:val="en-CA"/>
                  </w:rPr>
                  <w:t>ندارد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26.25pt;margin-top:23.1pt;width:81.4pt;height:25.3pt;z-index:251659776;mso-position-horizontal-relative:text;mso-position-vertical-relative:text;mso-width-relative:margin;mso-height-relative:margin" filled="f" stroked="f">
          <v:textbox inset="0,0,0,0">
            <w:txbxContent>
              <w:p w:rsidR="00056CC0" w:rsidRPr="006A7F4B" w:rsidRDefault="002419D4" w:rsidP="00056CC0">
                <w:pPr>
                  <w:rPr>
                    <w:rFonts w:ascii="Trafic" w:hAnsi="Trafic" w:cs="B Traffic" w:hint="cs"/>
                    <w:sz w:val="26"/>
                    <w:szCs w:val="26"/>
                    <w:rtl/>
                  </w:rPr>
                </w:pPr>
                <w:bookmarkStart w:id="3" w:name="LetterDate"/>
                <w:r w:rsidRPr="006A7F4B">
                  <w:rPr>
                    <w:rFonts w:ascii="Trafic" w:hAnsi="Trafic" w:cs="B Traffic"/>
                    <w:color w:val="333333"/>
                    <w:sz w:val="26"/>
                    <w:szCs w:val="26"/>
                    <w:rtl/>
                    <w:lang w:val="en-CA"/>
                  </w:rPr>
                  <w:t>24/09/1398</w:t>
                </w:r>
                <w:bookmarkEnd w:id="3"/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-26.25pt;margin-top:.8pt;width:81.4pt;height:25.3pt;z-index:251658752;mso-position-horizontal-relative:text;mso-position-vertical-relative:text;mso-width-relative:margin;mso-height-relative:margin" filled="f" stroked="f">
          <v:textbox inset="0,0,0,0">
            <w:txbxContent>
              <w:p w:rsidR="00056CC0" w:rsidRPr="006A7F4B" w:rsidRDefault="002419D4" w:rsidP="00056CC0">
                <w:pPr>
                  <w:rPr>
                    <w:rFonts w:ascii="Trafic" w:hAnsi="Trafic" w:cs="B Traffic" w:hint="cs"/>
                    <w:sz w:val="26"/>
                    <w:szCs w:val="26"/>
                    <w:rtl/>
                  </w:rPr>
                </w:pPr>
                <w:bookmarkStart w:id="4" w:name="LetterNumber"/>
                <w:r w:rsidRPr="006A7F4B">
                  <w:rPr>
                    <w:rFonts w:ascii="Trafic" w:hAnsi="Trafic" w:cs="B Traffic"/>
                    <w:color w:val="333333"/>
                    <w:sz w:val="26"/>
                    <w:szCs w:val="26"/>
                    <w:rtl/>
                    <w:lang w:val="en-CA"/>
                  </w:rPr>
                  <w:t>16300/300د</w:t>
                </w:r>
                <w:bookmarkEnd w:id="4"/>
              </w:p>
            </w:txbxContent>
          </v:textbox>
        </v:shape>
      </w:pict>
    </w:r>
    <w:r>
      <w:rPr>
        <w:noProof/>
        <w:lang w:eastAsia="zh-TW" w:bidi="ar-SA"/>
      </w:rPr>
      <w:pict>
        <v:shape id="_x0000_s2054" type="#_x0000_t202" style="position:absolute;left:0;text-align:left;margin-left:175.5pt;margin-top:7.7pt;width:81.4pt;height:27.2pt;z-index:251656704;mso-position-horizontal-relative:text;mso-position-vertical-relative:text;mso-width-relative:margin;mso-height-relative:margin" filled="f" stroked="f">
          <v:textbox>
            <w:txbxContent>
              <w:p w:rsidR="00056CC0" w:rsidRDefault="002419D4" w:rsidP="00056CC0">
                <w:pPr>
                  <w:rPr>
                    <w:rFonts w:hint="cs"/>
                    <w:rtl/>
                  </w:rPr>
                </w:pPr>
                <w:r w:rsidRPr="00966132">
                  <w:rPr>
                    <w:rFonts w:cs="B Titr" w:hint="cs"/>
                    <w:color w:val="333333"/>
                    <w:rtl/>
                    <w:lang w:val="en-CA"/>
                  </w:rPr>
                  <w:t>بسمه تعالي</w:t>
                </w:r>
              </w:p>
            </w:txbxContent>
          </v:textbox>
        </v:shape>
      </w:pict>
    </w:r>
    <w:r w:rsidR="00187F40">
      <w:rPr>
        <w:noProof/>
        <w:lang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-113665</wp:posOffset>
          </wp:positionV>
          <wp:extent cx="1477010" cy="997585"/>
          <wp:effectExtent l="19050" t="0" r="8890" b="0"/>
          <wp:wrapNone/>
          <wp:docPr id="7" name="Picture 7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ATA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70D"/>
    <w:multiLevelType w:val="hybridMultilevel"/>
    <w:tmpl w:val="602E39C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4Xx+/6+jwR/pXQxce8HgfxocNC4=" w:salt="jcxqnK5ir39exlv4nwQA0A==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7F40"/>
    <w:rsid w:val="00187F40"/>
    <w:rsid w:val="0024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5D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7F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A7F4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A7F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A7F4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732F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uiPriority w:val="22"/>
    <w:qFormat/>
    <w:rsid w:val="009373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yarmohamadi</dc:creator>
  <cp:lastModifiedBy>Dr.Jabari</cp:lastModifiedBy>
  <cp:revision>2</cp:revision>
  <cp:lastPrinted>1601-01-01T00:00:00Z</cp:lastPrinted>
  <dcterms:created xsi:type="dcterms:W3CDTF">2019-12-16T09:53:00Z</dcterms:created>
  <dcterms:modified xsi:type="dcterms:W3CDTF">2019-12-16T09:53:00Z</dcterms:modified>
</cp:coreProperties>
</file>